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70806">
      <w:pPr>
        <w:widowControl w:val="0"/>
        <w:snapToGrid w:val="0"/>
        <w:spacing w:line="360" w:lineRule="auto"/>
        <w:jc w:val="center"/>
        <w:outlineLvl w:val="0"/>
        <w:rPr>
          <w:rFonts w:hint="eastAsia" w:ascii="宋体" w:hAnsi="宋体" w:cs="宋体"/>
          <w:b/>
          <w:color w:val="auto"/>
          <w:sz w:val="28"/>
          <w:szCs w:val="28"/>
        </w:rPr>
      </w:pPr>
      <w:r>
        <w:rPr>
          <w:rFonts w:hint="eastAsia" w:ascii="宋体" w:hAnsi="宋体" w:cs="宋体"/>
          <w:b/>
          <w:color w:val="auto"/>
          <w:sz w:val="28"/>
          <w:szCs w:val="28"/>
          <w:lang w:eastAsia="zh-CN"/>
        </w:rPr>
        <w:t>“音你而来 悦动亭城”滁州市文学艺术中心草坪音乐会宣传服务项目</w:t>
      </w:r>
      <w:r>
        <w:rPr>
          <w:rFonts w:hint="eastAsia" w:ascii="宋体" w:hAnsi="宋体" w:cs="宋体"/>
          <w:b/>
          <w:color w:val="auto"/>
          <w:sz w:val="28"/>
          <w:szCs w:val="28"/>
        </w:rPr>
        <w:t>竞争性磋商公告</w:t>
      </w:r>
    </w:p>
    <w:tbl>
      <w:tblPr>
        <w:tblStyle w:val="2"/>
        <w:tblW w:w="1060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59"/>
        <w:gridCol w:w="3840"/>
        <w:gridCol w:w="1519"/>
        <w:gridCol w:w="3285"/>
      </w:tblGrid>
      <w:tr w14:paraId="252056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6" w:hRule="exact"/>
          <w:jc w:val="center"/>
        </w:trPr>
        <w:tc>
          <w:tcPr>
            <w:tcW w:w="1959" w:type="dxa"/>
            <w:noWrap w:val="0"/>
            <w:vAlign w:val="center"/>
          </w:tcPr>
          <w:p w14:paraId="428BC81D">
            <w:pPr>
              <w:spacing w:line="440" w:lineRule="exact"/>
              <w:jc w:val="left"/>
              <w:rPr>
                <w:rFonts w:ascii="宋体" w:hAnsi="宋体" w:cs="宋体"/>
                <w:bCs/>
              </w:rPr>
            </w:pPr>
            <w:r>
              <w:rPr>
                <w:rFonts w:hint="eastAsia" w:ascii="宋体" w:hAnsi="宋体" w:cs="宋体"/>
                <w:bCs/>
              </w:rPr>
              <w:t>项目名称</w:t>
            </w:r>
          </w:p>
        </w:tc>
        <w:tc>
          <w:tcPr>
            <w:tcW w:w="8644" w:type="dxa"/>
            <w:gridSpan w:val="3"/>
            <w:noWrap w:val="0"/>
            <w:vAlign w:val="top"/>
          </w:tcPr>
          <w:p w14:paraId="26CC797D">
            <w:pPr>
              <w:spacing w:line="440" w:lineRule="exact"/>
              <w:jc w:val="left"/>
              <w:rPr>
                <w:rFonts w:hint="eastAsia" w:ascii="宋体" w:hAnsi="宋体" w:eastAsia="宋体" w:cs="宋体"/>
                <w:bCs/>
                <w:lang w:eastAsia="zh-CN"/>
              </w:rPr>
            </w:pPr>
            <w:r>
              <w:rPr>
                <w:rFonts w:hint="eastAsia" w:ascii="宋体" w:hAnsi="宋体" w:cs="宋体"/>
                <w:bCs/>
                <w:lang w:eastAsia="zh-CN"/>
              </w:rPr>
              <w:t>“音你而来 悦动亭城”滁州市文学艺术中心草坪音乐会宣传服务项目</w:t>
            </w:r>
          </w:p>
        </w:tc>
      </w:tr>
      <w:tr w14:paraId="536C9B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56F7E703">
            <w:pPr>
              <w:spacing w:line="440" w:lineRule="exact"/>
              <w:jc w:val="left"/>
              <w:rPr>
                <w:rFonts w:ascii="宋体" w:hAnsi="宋体" w:cs="宋体"/>
                <w:bCs/>
              </w:rPr>
            </w:pPr>
            <w:r>
              <w:rPr>
                <w:rFonts w:hint="eastAsia" w:ascii="宋体" w:hAnsi="宋体" w:cs="宋体"/>
                <w:bCs/>
              </w:rPr>
              <w:t>采购方式</w:t>
            </w:r>
          </w:p>
        </w:tc>
        <w:tc>
          <w:tcPr>
            <w:tcW w:w="8644" w:type="dxa"/>
            <w:gridSpan w:val="3"/>
            <w:noWrap w:val="0"/>
            <w:vAlign w:val="center"/>
          </w:tcPr>
          <w:p w14:paraId="0D0F4B2B">
            <w:pPr>
              <w:spacing w:line="440" w:lineRule="exact"/>
              <w:jc w:val="left"/>
              <w:rPr>
                <w:rFonts w:ascii="宋体" w:hAnsi="宋体" w:cs="宋体"/>
                <w:bCs/>
              </w:rPr>
            </w:pPr>
            <w:r>
              <w:rPr>
                <w:rFonts w:hint="eastAsia" w:ascii="宋体" w:hAnsi="宋体" w:cs="宋体"/>
                <w:bCs/>
              </w:rPr>
              <w:t>竞争性磋商</w:t>
            </w:r>
          </w:p>
        </w:tc>
      </w:tr>
      <w:tr w14:paraId="6D15145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15" w:hRule="atLeast"/>
          <w:jc w:val="center"/>
        </w:trPr>
        <w:tc>
          <w:tcPr>
            <w:tcW w:w="1959" w:type="dxa"/>
            <w:noWrap w:val="0"/>
            <w:vAlign w:val="center"/>
          </w:tcPr>
          <w:p w14:paraId="48C41185">
            <w:pPr>
              <w:spacing w:line="440" w:lineRule="exact"/>
              <w:jc w:val="left"/>
              <w:rPr>
                <w:rFonts w:ascii="宋体" w:hAnsi="宋体" w:cs="宋体"/>
                <w:bCs/>
              </w:rPr>
            </w:pPr>
            <w:r>
              <w:rPr>
                <w:rFonts w:hint="eastAsia" w:ascii="宋体" w:hAnsi="宋体" w:cs="宋体"/>
                <w:bCs/>
              </w:rPr>
              <w:t>供应商资质要求</w:t>
            </w:r>
          </w:p>
        </w:tc>
        <w:tc>
          <w:tcPr>
            <w:tcW w:w="8644" w:type="dxa"/>
            <w:gridSpan w:val="3"/>
            <w:noWrap w:val="0"/>
            <w:vAlign w:val="center"/>
          </w:tcPr>
          <w:p w14:paraId="5139B5F3">
            <w:pPr>
              <w:spacing w:line="420" w:lineRule="exact"/>
              <w:rPr>
                <w:rFonts w:hint="eastAsia"/>
              </w:rPr>
            </w:pPr>
            <w:r>
              <w:rPr>
                <w:rFonts w:hint="eastAsia"/>
              </w:rPr>
              <w:t>1、</w:t>
            </w:r>
            <w:r>
              <w:rPr>
                <w:rFonts w:hint="eastAsia" w:ascii="宋体" w:hAnsi="宋体" w:cs="宋体"/>
                <w:bCs/>
                <w:lang w:eastAsia="zh-CN"/>
              </w:rPr>
              <w:t>“音你而来 悦动亭城”滁州市文学艺术中心草坪音乐会宣传服务项目</w:t>
            </w:r>
            <w:r>
              <w:rPr>
                <w:rFonts w:hint="eastAsia"/>
              </w:rPr>
              <w:t>符合《中华人民共和国政府采购法》第22条规定的条件；</w:t>
            </w:r>
          </w:p>
          <w:p w14:paraId="5EB98D57">
            <w:pPr>
              <w:pStyle w:val="4"/>
              <w:spacing w:before="114" w:line="362" w:lineRule="auto"/>
              <w:rPr>
                <w:rFonts w:hint="eastAsia" w:ascii="Times New Roman" w:hAnsi="Times New Roman" w:eastAsia="宋体" w:cs="Times New Roman"/>
                <w:color w:val="000000"/>
                <w:sz w:val="21"/>
                <w:szCs w:val="20"/>
                <w:u w:val="none" w:color="000000"/>
                <w:lang w:val="en-US" w:eastAsia="zh-CN" w:bidi="ar-SA"/>
              </w:rPr>
            </w:pPr>
            <w:r>
              <w:rPr>
                <w:rFonts w:hint="eastAsia"/>
              </w:rPr>
              <w:t>2、</w:t>
            </w:r>
            <w:r>
              <w:rPr>
                <w:rFonts w:hint="eastAsia" w:ascii="Times New Roman" w:hAnsi="Times New Roman" w:eastAsia="宋体" w:cs="Times New Roman"/>
                <w:color w:val="000000"/>
                <w:sz w:val="21"/>
                <w:szCs w:val="20"/>
                <w:u w:val="none" w:color="000000"/>
                <w:lang w:val="en-US" w:eastAsia="zh-CN" w:bidi="ar-SA"/>
              </w:rPr>
              <w:t>（1）供应商为企业（包括合伙企业）的，应提供有效的营业执照；</w:t>
            </w:r>
          </w:p>
          <w:p w14:paraId="3C254182">
            <w:pPr>
              <w:pStyle w:val="4"/>
              <w:spacing w:before="45" w:line="362" w:lineRule="auto"/>
              <w:ind w:left="218" w:leftChars="104" w:right="210"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（2）供应商为事业单位的，应提供有效的事业单位法人证书；</w:t>
            </w:r>
          </w:p>
          <w:p w14:paraId="1B2F650E">
            <w:pPr>
              <w:pStyle w:val="4"/>
              <w:spacing w:before="45" w:line="361" w:lineRule="auto"/>
              <w:ind w:left="218" w:leftChars="104" w:right="210"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（3）供应商是非企业机构的，应提供有效的执业许可证或登记证书等证明文件；</w:t>
            </w:r>
          </w:p>
          <w:p w14:paraId="043710F7">
            <w:pPr>
              <w:pStyle w:val="4"/>
              <w:spacing w:before="44" w:line="362" w:lineRule="auto"/>
              <w:ind w:left="218" w:leftChars="104" w:right="210"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（4）供应商是个体工商户的，应提供有效的个体工商户营业执照；</w:t>
            </w:r>
          </w:p>
          <w:p w14:paraId="1C4EFFBE">
            <w:pPr>
              <w:spacing w:line="420" w:lineRule="exact"/>
              <w:ind w:left="218" w:leftChars="104"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（5）供应商是自然人的，应提供有效的自然人身份证明。</w:t>
            </w:r>
          </w:p>
          <w:p w14:paraId="42964597">
            <w:pPr>
              <w:spacing w:line="420" w:lineRule="exact"/>
              <w:rPr>
                <w:rFonts w:hint="eastAsia"/>
              </w:rPr>
            </w:pPr>
            <w:r>
              <w:rPr>
                <w:rFonts w:hint="eastAsia" w:ascii="Calibri" w:hAnsi="Calibri"/>
                <w:kern w:val="2"/>
                <w:szCs w:val="21"/>
              </w:rPr>
              <w:t>3、</w:t>
            </w:r>
            <w:r>
              <w:rPr>
                <w:rFonts w:hint="eastAsia"/>
              </w:rPr>
              <w:t>信誉要求：供应商不得存在以下情形：</w:t>
            </w:r>
          </w:p>
          <w:p w14:paraId="7CA67432">
            <w:pPr>
              <w:spacing w:line="420" w:lineRule="exact"/>
              <w:rPr>
                <w:rFonts w:hint="eastAsia"/>
              </w:rPr>
            </w:pPr>
            <w:r>
              <w:rPr>
                <w:rFonts w:hint="eastAsia"/>
              </w:rPr>
              <w:t>（1）《最高人民法院关于公布失信被执行人名单信息的若干规定》第八条规定的失信被执行人；</w:t>
            </w:r>
          </w:p>
          <w:p w14:paraId="25730954">
            <w:pPr>
              <w:spacing w:line="420" w:lineRule="exact"/>
              <w:rPr>
                <w:rFonts w:hint="eastAsia"/>
              </w:rPr>
            </w:pPr>
            <w:r>
              <w:rPr>
                <w:rFonts w:hint="eastAsia"/>
              </w:rPr>
              <w:t>（2）《最高人民检察院关于在招标投标活动中全面开展行贿犯罪档案查询的通知》（高检会[2015]3号）规定的（近三年内）有行贿犯罪记录的单位和个人；</w:t>
            </w:r>
          </w:p>
          <w:p w14:paraId="7164B8AD">
            <w:pPr>
              <w:spacing w:line="420" w:lineRule="exact"/>
              <w:rPr>
                <w:rFonts w:hint="eastAsia"/>
              </w:rPr>
            </w:pPr>
            <w:r>
              <w:rPr>
                <w:rFonts w:hint="eastAsia"/>
              </w:rPr>
              <w:t>（3）《企业信息公示暂行条例》（第654号国务院令）第十八条规定，被列入经营异常名录或者严重违法企业名单的企业；</w:t>
            </w:r>
          </w:p>
          <w:p w14:paraId="69593FAD">
            <w:pPr>
              <w:spacing w:line="420" w:lineRule="exact"/>
              <w:rPr>
                <w:rFonts w:hint="eastAsia"/>
              </w:rPr>
            </w:pPr>
            <w:r>
              <w:rPr>
                <w:rFonts w:hint="eastAsia"/>
              </w:rPr>
              <w:t>（4）在“信用中国”网站上披露的仍在公示期的严重失信行为。</w:t>
            </w:r>
          </w:p>
          <w:p w14:paraId="5F7B9724">
            <w:pPr>
              <w:spacing w:line="420" w:lineRule="exact"/>
            </w:pPr>
            <w:r>
              <w:rPr>
                <w:rFonts w:hint="eastAsia"/>
              </w:rPr>
              <w:t>4、本项目不接受联合体投标。</w:t>
            </w:r>
          </w:p>
        </w:tc>
      </w:tr>
      <w:tr w14:paraId="14563C4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4" w:hRule="exact"/>
          <w:jc w:val="center"/>
        </w:trPr>
        <w:tc>
          <w:tcPr>
            <w:tcW w:w="1959" w:type="dxa"/>
            <w:noWrap w:val="0"/>
            <w:vAlign w:val="center"/>
          </w:tcPr>
          <w:p w14:paraId="3EAED802">
            <w:pPr>
              <w:spacing w:line="440" w:lineRule="exact"/>
              <w:jc w:val="center"/>
              <w:rPr>
                <w:rFonts w:ascii="宋体" w:hAnsi="宋体" w:cs="宋体"/>
                <w:bCs/>
              </w:rPr>
            </w:pPr>
            <w:r>
              <w:rPr>
                <w:rFonts w:hint="eastAsia" w:ascii="宋体" w:hAnsi="宋体" w:cs="宋体"/>
                <w:bCs/>
              </w:rPr>
              <w:t>采购项目规模</w:t>
            </w:r>
          </w:p>
        </w:tc>
        <w:tc>
          <w:tcPr>
            <w:tcW w:w="8644" w:type="dxa"/>
            <w:gridSpan w:val="3"/>
            <w:noWrap w:val="0"/>
            <w:vAlign w:val="center"/>
          </w:tcPr>
          <w:p w14:paraId="4732F657">
            <w:pPr>
              <w:spacing w:line="440" w:lineRule="exact"/>
              <w:jc w:val="left"/>
              <w:rPr>
                <w:rFonts w:hint="default" w:ascii="宋体" w:hAnsi="宋体" w:eastAsia="宋体" w:cs="宋体"/>
                <w:bCs/>
                <w:lang w:val="en-US" w:eastAsia="zh-CN"/>
              </w:rPr>
            </w:pPr>
            <w:r>
              <w:rPr>
                <w:rFonts w:hint="eastAsia" w:ascii="宋体" w:hAnsi="宋体" w:cs="宋体"/>
                <w:lang w:val="en-US" w:eastAsia="zh-CN"/>
              </w:rPr>
              <w:t>本项目预算为5.5万元</w:t>
            </w:r>
          </w:p>
        </w:tc>
      </w:tr>
      <w:tr w14:paraId="4A97ED4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8" w:hRule="exact"/>
          <w:jc w:val="center"/>
        </w:trPr>
        <w:tc>
          <w:tcPr>
            <w:tcW w:w="1959" w:type="dxa"/>
            <w:noWrap w:val="0"/>
            <w:vAlign w:val="center"/>
          </w:tcPr>
          <w:p w14:paraId="41BE4827">
            <w:pPr>
              <w:spacing w:line="440" w:lineRule="exact"/>
              <w:jc w:val="left"/>
              <w:rPr>
                <w:bCs/>
              </w:rPr>
            </w:pPr>
            <w:r>
              <w:rPr>
                <w:rFonts w:hint="eastAsia"/>
                <w:bCs/>
              </w:rPr>
              <w:t>采购项目内容范围</w:t>
            </w:r>
          </w:p>
        </w:tc>
        <w:tc>
          <w:tcPr>
            <w:tcW w:w="8644" w:type="dxa"/>
            <w:gridSpan w:val="3"/>
            <w:noWrap w:val="0"/>
            <w:vAlign w:val="center"/>
          </w:tcPr>
          <w:p w14:paraId="5613A241">
            <w:pPr>
              <w:spacing w:line="440" w:lineRule="exact"/>
              <w:jc w:val="left"/>
              <w:rPr>
                <w:bCs/>
              </w:rPr>
            </w:pPr>
            <w:r>
              <w:rPr>
                <w:rFonts w:hint="eastAsia" w:ascii="宋体" w:hAnsi="宋体" w:cs="宋体"/>
                <w:bCs/>
              </w:rPr>
              <w:t>具体详见竞争性磋商文件</w:t>
            </w:r>
          </w:p>
        </w:tc>
      </w:tr>
      <w:tr w14:paraId="4CE43EB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9" w:hRule="exact"/>
          <w:jc w:val="center"/>
        </w:trPr>
        <w:tc>
          <w:tcPr>
            <w:tcW w:w="1959" w:type="dxa"/>
            <w:noWrap w:val="0"/>
            <w:vAlign w:val="center"/>
          </w:tcPr>
          <w:p w14:paraId="7609A82D">
            <w:pPr>
              <w:spacing w:line="440" w:lineRule="exact"/>
              <w:jc w:val="center"/>
              <w:rPr>
                <w:rFonts w:ascii="宋体" w:hAnsi="宋体" w:cs="宋体"/>
                <w:bCs/>
                <w:color w:val="auto"/>
              </w:rPr>
            </w:pPr>
            <w:r>
              <w:rPr>
                <w:rFonts w:hint="eastAsia" w:ascii="宋体" w:hAnsi="宋体" w:cs="宋体"/>
                <w:bCs/>
                <w:color w:val="auto"/>
              </w:rPr>
              <w:t>磋商公告发布时间</w:t>
            </w:r>
          </w:p>
        </w:tc>
        <w:tc>
          <w:tcPr>
            <w:tcW w:w="8644" w:type="dxa"/>
            <w:gridSpan w:val="3"/>
            <w:noWrap w:val="0"/>
            <w:vAlign w:val="center"/>
          </w:tcPr>
          <w:p w14:paraId="51D70594">
            <w:pPr>
              <w:spacing w:line="440" w:lineRule="exact"/>
              <w:jc w:val="left"/>
              <w:rPr>
                <w:rFonts w:ascii="宋体" w:hAnsi="宋体" w:cs="宋体"/>
                <w:bCs/>
                <w:color w:val="auto"/>
              </w:rPr>
            </w:pPr>
            <w:r>
              <w:rPr>
                <w:rFonts w:hint="eastAsia" w:ascii="宋体" w:hAnsi="宋体" w:cs="宋体"/>
                <w:b/>
                <w:color w:val="auto"/>
                <w:lang w:eastAsia="zh-CN"/>
              </w:rPr>
              <w:t>202</w:t>
            </w:r>
            <w:r>
              <w:rPr>
                <w:rFonts w:hint="eastAsia" w:ascii="宋体" w:hAnsi="宋体" w:cs="宋体"/>
                <w:b/>
                <w:color w:val="auto"/>
                <w:lang w:val="en-US" w:eastAsia="zh-CN"/>
              </w:rPr>
              <w:t>6</w:t>
            </w:r>
            <w:r>
              <w:rPr>
                <w:rFonts w:hint="eastAsia" w:ascii="宋体" w:hAnsi="宋体" w:cs="宋体"/>
                <w:b/>
                <w:color w:val="auto"/>
              </w:rPr>
              <w:t>年</w:t>
            </w:r>
            <w:r>
              <w:rPr>
                <w:rFonts w:hint="eastAsia" w:ascii="宋体" w:hAnsi="宋体" w:cs="宋体"/>
                <w:b/>
                <w:color w:val="auto"/>
                <w:lang w:val="en-US" w:eastAsia="zh-CN"/>
              </w:rPr>
              <w:t>8</w:t>
            </w:r>
            <w:r>
              <w:rPr>
                <w:rFonts w:hint="eastAsia" w:ascii="宋体" w:hAnsi="宋体" w:cs="宋体"/>
                <w:b/>
                <w:color w:val="auto"/>
              </w:rPr>
              <w:t>月</w:t>
            </w:r>
            <w:r>
              <w:rPr>
                <w:rFonts w:hint="eastAsia" w:ascii="宋体" w:hAnsi="宋体" w:cs="宋体"/>
                <w:b/>
                <w:color w:val="auto"/>
                <w:lang w:val="en-US" w:eastAsia="zh-CN"/>
              </w:rPr>
              <w:t>26</w:t>
            </w:r>
            <w:r>
              <w:rPr>
                <w:rFonts w:hint="eastAsia" w:ascii="宋体" w:hAnsi="宋体" w:cs="宋体"/>
                <w:b/>
                <w:color w:val="auto"/>
              </w:rPr>
              <w:t>日</w:t>
            </w:r>
          </w:p>
        </w:tc>
      </w:tr>
      <w:tr w14:paraId="5BEAC9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exact"/>
          <w:jc w:val="center"/>
        </w:trPr>
        <w:tc>
          <w:tcPr>
            <w:tcW w:w="1959" w:type="dxa"/>
            <w:noWrap w:val="0"/>
            <w:vAlign w:val="center"/>
          </w:tcPr>
          <w:p w14:paraId="7BB12ADB">
            <w:pPr>
              <w:spacing w:line="440" w:lineRule="exact"/>
              <w:jc w:val="center"/>
              <w:rPr>
                <w:rFonts w:ascii="宋体" w:hAnsi="宋体" w:cs="宋体"/>
                <w:bCs/>
                <w:color w:val="auto"/>
              </w:rPr>
            </w:pPr>
            <w:r>
              <w:rPr>
                <w:rFonts w:hint="eastAsia" w:ascii="宋体" w:hAnsi="宋体" w:cs="宋体-18030"/>
                <w:bCs/>
                <w:color w:val="auto"/>
              </w:rPr>
              <w:t>递交投标文件的截止时间</w:t>
            </w:r>
          </w:p>
        </w:tc>
        <w:tc>
          <w:tcPr>
            <w:tcW w:w="8644" w:type="dxa"/>
            <w:gridSpan w:val="3"/>
            <w:noWrap w:val="0"/>
            <w:vAlign w:val="center"/>
          </w:tcPr>
          <w:p w14:paraId="56F0D2C9">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31</w:t>
            </w:r>
            <w:r>
              <w:rPr>
                <w:rFonts w:hint="eastAsia" w:ascii="宋体" w:hAnsi="宋体" w:cs="宋体"/>
                <w:b/>
                <w:color w:val="auto"/>
                <w:highlight w:val="none"/>
              </w:rPr>
              <w:t>日</w:t>
            </w:r>
            <w:r>
              <w:rPr>
                <w:rFonts w:hint="eastAsia" w:ascii="宋体" w:hAnsi="宋体" w:cs="宋体"/>
                <w:b/>
                <w:color w:val="auto"/>
                <w:highlight w:val="none"/>
                <w:lang w:val="en-US" w:eastAsia="zh-CN"/>
              </w:rPr>
              <w:t>10</w:t>
            </w:r>
            <w:r>
              <w:rPr>
                <w:rFonts w:hint="eastAsia" w:ascii="宋体" w:hAnsi="宋体" w:cs="宋体"/>
                <w:b/>
                <w:color w:val="auto"/>
                <w:highlight w:val="none"/>
              </w:rPr>
              <w:t>时00分</w:t>
            </w:r>
            <w:bookmarkStart w:id="0" w:name="_GoBack"/>
            <w:bookmarkEnd w:id="0"/>
          </w:p>
        </w:tc>
      </w:tr>
      <w:tr w14:paraId="4B0554B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exact"/>
          <w:jc w:val="center"/>
        </w:trPr>
        <w:tc>
          <w:tcPr>
            <w:tcW w:w="1959" w:type="dxa"/>
            <w:noWrap w:val="0"/>
            <w:vAlign w:val="center"/>
          </w:tcPr>
          <w:p w14:paraId="15CDD0B9">
            <w:pPr>
              <w:spacing w:line="440" w:lineRule="exact"/>
              <w:jc w:val="left"/>
              <w:rPr>
                <w:rFonts w:ascii="宋体" w:hAnsi="宋体" w:cs="宋体"/>
                <w:bCs/>
                <w:color w:val="auto"/>
              </w:rPr>
            </w:pPr>
            <w:r>
              <w:rPr>
                <w:rFonts w:hint="eastAsia" w:ascii="宋体" w:hAnsi="宋体" w:cs="宋体-18030"/>
                <w:bCs/>
                <w:color w:val="auto"/>
              </w:rPr>
              <w:t>开标时间</w:t>
            </w:r>
          </w:p>
        </w:tc>
        <w:tc>
          <w:tcPr>
            <w:tcW w:w="8644" w:type="dxa"/>
            <w:gridSpan w:val="3"/>
            <w:noWrap w:val="0"/>
            <w:vAlign w:val="center"/>
          </w:tcPr>
          <w:p w14:paraId="75F83A89">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31</w:t>
            </w:r>
            <w:r>
              <w:rPr>
                <w:rFonts w:hint="eastAsia" w:ascii="宋体" w:hAnsi="宋体" w:cs="宋体"/>
                <w:b/>
                <w:color w:val="auto"/>
                <w:highlight w:val="none"/>
              </w:rPr>
              <w:t>日</w:t>
            </w:r>
            <w:r>
              <w:rPr>
                <w:rFonts w:hint="eastAsia" w:ascii="宋体" w:hAnsi="宋体" w:cs="宋体"/>
                <w:b/>
                <w:color w:val="auto"/>
                <w:highlight w:val="none"/>
                <w:lang w:val="en-US" w:eastAsia="zh-CN"/>
              </w:rPr>
              <w:t>10</w:t>
            </w:r>
            <w:r>
              <w:rPr>
                <w:rFonts w:hint="eastAsia" w:ascii="宋体" w:hAnsi="宋体" w:cs="宋体"/>
                <w:b/>
                <w:color w:val="auto"/>
                <w:highlight w:val="none"/>
              </w:rPr>
              <w:t>时00分</w:t>
            </w:r>
          </w:p>
        </w:tc>
      </w:tr>
      <w:tr w14:paraId="745C620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4" w:hRule="exact"/>
          <w:jc w:val="center"/>
        </w:trPr>
        <w:tc>
          <w:tcPr>
            <w:tcW w:w="1959" w:type="dxa"/>
            <w:noWrap w:val="0"/>
            <w:vAlign w:val="center"/>
          </w:tcPr>
          <w:p w14:paraId="0359E335">
            <w:pPr>
              <w:spacing w:line="440" w:lineRule="exact"/>
              <w:jc w:val="left"/>
              <w:rPr>
                <w:rFonts w:ascii="宋体" w:hAnsi="宋体" w:cs="宋体"/>
                <w:bCs/>
              </w:rPr>
            </w:pPr>
            <w:r>
              <w:rPr>
                <w:rFonts w:hint="eastAsia" w:ascii="宋体" w:hAnsi="宋体" w:cs="宋体-18030"/>
                <w:bCs/>
              </w:rPr>
              <w:t>开标地点</w:t>
            </w:r>
          </w:p>
        </w:tc>
        <w:tc>
          <w:tcPr>
            <w:tcW w:w="8644" w:type="dxa"/>
            <w:gridSpan w:val="3"/>
            <w:noWrap w:val="0"/>
            <w:vAlign w:val="center"/>
          </w:tcPr>
          <w:p w14:paraId="1DA2FFA0">
            <w:pPr>
              <w:spacing w:line="440" w:lineRule="exact"/>
              <w:jc w:val="left"/>
              <w:rPr>
                <w:rFonts w:hint="default" w:ascii="宋体" w:hAnsi="宋体" w:cs="宋体"/>
                <w:bCs/>
                <w:lang w:val="en-US"/>
              </w:rPr>
            </w:pPr>
            <w:r>
              <w:rPr>
                <w:rFonts w:hint="eastAsia" w:ascii="宋体" w:hAnsi="宋体" w:cs="宋体"/>
                <w:b/>
                <w:color w:val="auto"/>
                <w:lang w:eastAsia="zh-CN"/>
              </w:rPr>
              <w:t>滁州市</w:t>
            </w:r>
            <w:r>
              <w:rPr>
                <w:rFonts w:hint="eastAsia" w:ascii="宋体" w:hAnsi="宋体" w:eastAsia="宋体" w:cs="宋体"/>
                <w:b/>
                <w:color w:val="auto"/>
                <w:lang w:eastAsia="zh-CN"/>
              </w:rPr>
              <w:t>文学艺术中心会议室 （滁州市南谯区中都大道1189号市文学艺术中心</w:t>
            </w:r>
            <w:r>
              <w:rPr>
                <w:rFonts w:hint="eastAsia" w:ascii="宋体" w:hAnsi="宋体" w:eastAsia="宋体" w:cs="宋体"/>
                <w:b/>
                <w:color w:val="auto"/>
                <w:lang w:val="en-US" w:eastAsia="zh-CN"/>
              </w:rPr>
              <w:t>三楼）</w:t>
            </w:r>
          </w:p>
        </w:tc>
      </w:tr>
      <w:tr w14:paraId="0CDE957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0603" w:type="dxa"/>
            <w:gridSpan w:val="4"/>
            <w:noWrap w:val="0"/>
            <w:vAlign w:val="center"/>
          </w:tcPr>
          <w:p w14:paraId="2DBA61BC">
            <w:pPr>
              <w:spacing w:line="440" w:lineRule="exact"/>
              <w:jc w:val="center"/>
              <w:rPr>
                <w:rFonts w:ascii="宋体" w:hAnsi="宋体" w:cs="宋体"/>
                <w:bCs/>
              </w:rPr>
            </w:pPr>
            <w:r>
              <w:rPr>
                <w:rFonts w:hint="eastAsia" w:ascii="宋体" w:hAnsi="宋体" w:cs="宋体"/>
                <w:bCs/>
              </w:rPr>
              <w:t>信  息  内  容</w:t>
            </w:r>
          </w:p>
        </w:tc>
      </w:tr>
      <w:tr w14:paraId="67EB63A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94" w:hRule="exact"/>
          <w:jc w:val="center"/>
        </w:trPr>
        <w:tc>
          <w:tcPr>
            <w:tcW w:w="1959" w:type="dxa"/>
            <w:noWrap w:val="0"/>
            <w:vAlign w:val="center"/>
          </w:tcPr>
          <w:p w14:paraId="76C234BE">
            <w:pPr>
              <w:spacing w:line="440" w:lineRule="exact"/>
              <w:jc w:val="left"/>
              <w:rPr>
                <w:rFonts w:ascii="宋体" w:hAnsi="宋体" w:cs="宋体"/>
                <w:bCs/>
                <w:color w:val="auto"/>
              </w:rPr>
            </w:pPr>
            <w:r>
              <w:rPr>
                <w:rFonts w:hint="eastAsia" w:ascii="宋体" w:hAnsi="宋体" w:cs="宋体"/>
                <w:bCs/>
                <w:color w:val="auto"/>
              </w:rPr>
              <w:t>项目概况</w:t>
            </w:r>
          </w:p>
        </w:tc>
        <w:tc>
          <w:tcPr>
            <w:tcW w:w="8644" w:type="dxa"/>
            <w:gridSpan w:val="3"/>
            <w:noWrap w:val="0"/>
            <w:vAlign w:val="center"/>
          </w:tcPr>
          <w:p w14:paraId="440F11B9">
            <w:pPr>
              <w:spacing w:line="360" w:lineRule="exact"/>
              <w:ind w:left="16" w:leftChars="0" w:hanging="16" w:hangingChars="8"/>
              <w:jc w:val="both"/>
              <w:rPr>
                <w:rFonts w:hint="default" w:ascii="宋体" w:hAnsi="宋体" w:cs="宋体"/>
                <w:bCs/>
                <w:color w:val="auto"/>
                <w:lang w:val="en-US"/>
              </w:rPr>
            </w:pPr>
            <w:r>
              <w:rPr>
                <w:rFonts w:hint="eastAsia" w:ascii="宋体" w:hAnsi="宋体" w:cs="宋体"/>
                <w:bCs/>
              </w:rPr>
              <w:t>本项目</w:t>
            </w:r>
            <w:r>
              <w:rPr>
                <w:rFonts w:hint="eastAsia" w:ascii="宋体" w:hAnsi="宋体" w:cs="宋体"/>
                <w:bCs/>
                <w:lang w:val="en-US" w:eastAsia="zh-CN"/>
              </w:rPr>
              <w:t>为</w:t>
            </w:r>
            <w:r>
              <w:rPr>
                <w:rFonts w:hint="eastAsia" w:ascii="宋体" w:hAnsi="宋体" w:cs="宋体"/>
                <w:bCs/>
                <w:lang w:eastAsia="zh-CN"/>
              </w:rPr>
              <w:t>“音你而来 悦动亭城”滁州市文学艺术中心草坪音乐会宣传服务，</w:t>
            </w:r>
            <w:r>
              <w:rPr>
                <w:rFonts w:hint="eastAsia" w:ascii="宋体" w:hAnsi="宋体" w:cs="宋体"/>
                <w:bCs/>
                <w:lang w:val="en-US" w:eastAsia="zh-CN"/>
              </w:rPr>
              <w:t>包括但不仅限于微信头条顶部广告位宣传和图文采编及发布、活动快剪短视频、社区电子屏宣传以及直播服务等相关内容</w:t>
            </w:r>
            <w:r>
              <w:rPr>
                <w:rFonts w:hint="eastAsia" w:ascii="宋体" w:hAnsi="宋体" w:eastAsia="宋体" w:cs="宋体"/>
                <w:bCs/>
                <w:lang w:val="en-US" w:eastAsia="zh-CN"/>
              </w:rPr>
              <w:t>。</w:t>
            </w:r>
          </w:p>
        </w:tc>
      </w:tr>
      <w:tr w14:paraId="778487A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959" w:type="dxa"/>
            <w:noWrap w:val="0"/>
            <w:vAlign w:val="center"/>
          </w:tcPr>
          <w:p w14:paraId="50A75F78">
            <w:pPr>
              <w:spacing w:line="440" w:lineRule="exact"/>
              <w:jc w:val="left"/>
              <w:rPr>
                <w:rFonts w:ascii="宋体" w:hAnsi="宋体" w:cs="宋体"/>
                <w:bCs/>
              </w:rPr>
            </w:pPr>
            <w:r>
              <w:rPr>
                <w:rFonts w:hint="eastAsia" w:ascii="宋体" w:hAnsi="宋体" w:cs="宋体"/>
                <w:bCs/>
              </w:rPr>
              <w:t>标</w:t>
            </w:r>
            <w:r>
              <w:rPr>
                <w:rFonts w:hint="eastAsia" w:ascii="宋体" w:hAnsi="宋体" w:cs="宋体"/>
                <w:bCs/>
                <w:lang w:val="en-US" w:eastAsia="zh-CN"/>
              </w:rPr>
              <w:t>包</w:t>
            </w:r>
            <w:r>
              <w:rPr>
                <w:rFonts w:hint="eastAsia" w:ascii="宋体" w:hAnsi="宋体" w:cs="宋体"/>
                <w:bCs/>
              </w:rPr>
              <w:t>划分</w:t>
            </w:r>
          </w:p>
        </w:tc>
        <w:tc>
          <w:tcPr>
            <w:tcW w:w="8644" w:type="dxa"/>
            <w:gridSpan w:val="3"/>
            <w:noWrap w:val="0"/>
            <w:vAlign w:val="center"/>
          </w:tcPr>
          <w:p w14:paraId="52A78993">
            <w:pPr>
              <w:spacing w:line="440" w:lineRule="exact"/>
              <w:jc w:val="left"/>
              <w:rPr>
                <w:rFonts w:hint="default" w:ascii="宋体" w:hAnsi="宋体" w:eastAsia="宋体" w:cs="宋体"/>
                <w:bCs/>
                <w:lang w:val="en-US" w:eastAsia="zh-CN"/>
              </w:rPr>
            </w:pPr>
            <w:r>
              <w:rPr>
                <w:rFonts w:hint="eastAsia" w:ascii="宋体" w:hAnsi="宋体" w:cs="宋体"/>
                <w:bCs/>
                <w:lang w:val="en-US" w:eastAsia="zh-CN"/>
              </w:rPr>
              <w:t>1</w:t>
            </w:r>
            <w:r>
              <w:rPr>
                <w:rFonts w:hint="eastAsia" w:ascii="宋体" w:hAnsi="宋体" w:cs="宋体"/>
                <w:bCs/>
              </w:rPr>
              <w:t>个标</w:t>
            </w:r>
            <w:r>
              <w:rPr>
                <w:rFonts w:hint="eastAsia" w:ascii="宋体" w:hAnsi="宋体" w:cs="宋体"/>
                <w:bCs/>
                <w:lang w:val="en-US" w:eastAsia="zh-CN"/>
              </w:rPr>
              <w:t>包</w:t>
            </w:r>
          </w:p>
        </w:tc>
      </w:tr>
      <w:tr w14:paraId="5667F0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68C7AC6D">
            <w:pPr>
              <w:spacing w:line="440" w:lineRule="exact"/>
              <w:jc w:val="left"/>
              <w:rPr>
                <w:rFonts w:ascii="宋体" w:hAnsi="宋体" w:cs="宋体"/>
                <w:bCs/>
              </w:rPr>
            </w:pPr>
            <w:r>
              <w:rPr>
                <w:rFonts w:hint="eastAsia" w:ascii="宋体" w:hAnsi="宋体" w:cs="宋体"/>
                <w:bCs/>
              </w:rPr>
              <w:t>评标办法</w:t>
            </w:r>
          </w:p>
        </w:tc>
        <w:tc>
          <w:tcPr>
            <w:tcW w:w="3840" w:type="dxa"/>
            <w:noWrap w:val="0"/>
            <w:vAlign w:val="center"/>
          </w:tcPr>
          <w:p w14:paraId="18214BF7">
            <w:pPr>
              <w:spacing w:line="440" w:lineRule="exact"/>
              <w:jc w:val="left"/>
              <w:rPr>
                <w:rFonts w:ascii="宋体" w:hAnsi="宋体" w:cs="宋体"/>
                <w:bCs/>
              </w:rPr>
            </w:pPr>
            <w:r>
              <w:rPr>
                <w:rFonts w:hint="eastAsia" w:ascii="宋体" w:cs="宋体"/>
                <w:bCs/>
              </w:rPr>
              <w:t>综合评分法</w:t>
            </w:r>
          </w:p>
        </w:tc>
        <w:tc>
          <w:tcPr>
            <w:tcW w:w="1519" w:type="dxa"/>
            <w:noWrap w:val="0"/>
            <w:vAlign w:val="center"/>
          </w:tcPr>
          <w:p w14:paraId="2DB6C1CA">
            <w:pPr>
              <w:spacing w:line="440" w:lineRule="exact"/>
              <w:jc w:val="left"/>
              <w:rPr>
                <w:rFonts w:ascii="宋体" w:hAnsi="宋体" w:cs="宋体"/>
                <w:bCs/>
              </w:rPr>
            </w:pPr>
            <w:r>
              <w:rPr>
                <w:rFonts w:hint="eastAsia" w:ascii="宋体" w:hAnsi="宋体" w:cs="宋体"/>
                <w:bCs/>
              </w:rPr>
              <w:t xml:space="preserve"> 支付方式</w:t>
            </w:r>
          </w:p>
        </w:tc>
        <w:tc>
          <w:tcPr>
            <w:tcW w:w="3285" w:type="dxa"/>
            <w:noWrap w:val="0"/>
            <w:vAlign w:val="center"/>
          </w:tcPr>
          <w:p w14:paraId="3FC7AD4D">
            <w:pPr>
              <w:spacing w:line="440" w:lineRule="exact"/>
              <w:jc w:val="left"/>
              <w:rPr>
                <w:rFonts w:ascii="宋体" w:hAnsi="宋体" w:cs="宋体"/>
                <w:bCs/>
              </w:rPr>
            </w:pPr>
            <w:r>
              <w:rPr>
                <w:rFonts w:hint="eastAsia" w:ascii="宋体" w:hAnsi="宋体" w:cs="宋体"/>
                <w:bCs/>
              </w:rPr>
              <w:t>详见竞争性磋商文件</w:t>
            </w:r>
          </w:p>
        </w:tc>
      </w:tr>
      <w:tr w14:paraId="5557C34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3" w:hRule="exact"/>
          <w:jc w:val="center"/>
        </w:trPr>
        <w:tc>
          <w:tcPr>
            <w:tcW w:w="1959" w:type="dxa"/>
            <w:noWrap w:val="0"/>
            <w:vAlign w:val="center"/>
          </w:tcPr>
          <w:p w14:paraId="444677AE">
            <w:pPr>
              <w:spacing w:line="440" w:lineRule="exact"/>
              <w:jc w:val="left"/>
              <w:rPr>
                <w:rFonts w:ascii="宋体" w:hAnsi="宋体" w:cs="宋体"/>
                <w:bCs/>
              </w:rPr>
            </w:pPr>
            <w:r>
              <w:rPr>
                <w:rFonts w:hint="eastAsia" w:ascii="宋体" w:hAnsi="宋体" w:cs="宋体"/>
                <w:bCs/>
              </w:rPr>
              <w:t>项目</w:t>
            </w:r>
            <w:r>
              <w:rPr>
                <w:rFonts w:hint="eastAsia" w:ascii="宋体" w:hAnsi="宋体" w:cs="宋体"/>
                <w:bCs/>
                <w:lang w:val="en-US" w:eastAsia="zh-CN"/>
              </w:rPr>
              <w:t>预</w:t>
            </w:r>
            <w:r>
              <w:rPr>
                <w:rFonts w:hint="eastAsia" w:ascii="宋体" w:hAnsi="宋体" w:cs="宋体"/>
                <w:bCs/>
              </w:rPr>
              <w:t>算</w:t>
            </w:r>
          </w:p>
        </w:tc>
        <w:tc>
          <w:tcPr>
            <w:tcW w:w="3840" w:type="dxa"/>
            <w:noWrap w:val="0"/>
            <w:vAlign w:val="center"/>
          </w:tcPr>
          <w:p w14:paraId="627FE9E1">
            <w:pPr>
              <w:spacing w:line="440" w:lineRule="exact"/>
              <w:jc w:val="left"/>
              <w:rPr>
                <w:rFonts w:hint="default" w:ascii="宋体" w:hAnsi="宋体" w:eastAsia="宋体" w:cs="宋体"/>
                <w:bCs/>
                <w:lang w:val="en-US" w:eastAsia="zh-CN"/>
              </w:rPr>
            </w:pPr>
            <w:r>
              <w:rPr>
                <w:rFonts w:hint="eastAsia" w:ascii="宋体" w:hAnsi="宋体" w:cs="宋体"/>
                <w:lang w:val="en-US" w:eastAsia="zh-CN"/>
              </w:rPr>
              <w:t>5.5万元</w:t>
            </w:r>
          </w:p>
        </w:tc>
        <w:tc>
          <w:tcPr>
            <w:tcW w:w="1519" w:type="dxa"/>
            <w:noWrap w:val="0"/>
            <w:vAlign w:val="center"/>
          </w:tcPr>
          <w:p w14:paraId="52E9F8B4">
            <w:pPr>
              <w:spacing w:line="440" w:lineRule="exact"/>
              <w:jc w:val="left"/>
              <w:rPr>
                <w:rFonts w:ascii="宋体" w:hAnsi="宋体" w:cs="宋体"/>
                <w:bCs/>
                <w:color w:val="auto"/>
              </w:rPr>
            </w:pPr>
            <w:r>
              <w:rPr>
                <w:rFonts w:hint="eastAsia" w:ascii="宋体" w:hAnsi="宋体" w:cs="宋体"/>
                <w:bCs/>
                <w:color w:val="auto"/>
              </w:rPr>
              <w:t>服务期</w:t>
            </w:r>
          </w:p>
        </w:tc>
        <w:tc>
          <w:tcPr>
            <w:tcW w:w="3285" w:type="dxa"/>
            <w:noWrap w:val="0"/>
            <w:vAlign w:val="center"/>
          </w:tcPr>
          <w:p w14:paraId="3FB76C6D">
            <w:pPr>
              <w:tabs>
                <w:tab w:val="left" w:pos="1470"/>
              </w:tabs>
              <w:spacing w:line="440" w:lineRule="exact"/>
              <w:jc w:val="left"/>
              <w:rPr>
                <w:rFonts w:hint="default" w:ascii="宋体" w:hAnsi="宋体" w:eastAsia="宋体" w:cs="宋体"/>
                <w:bCs/>
                <w:color w:val="auto"/>
                <w:lang w:val="en-US" w:eastAsia="zh-CN"/>
              </w:rPr>
            </w:pPr>
            <w:r>
              <w:rPr>
                <w:rFonts w:hint="eastAsia" w:ascii="宋体" w:hAnsi="宋体" w:eastAsia="宋体" w:cs="宋体"/>
                <w:bCs/>
                <w:color w:val="auto"/>
                <w:lang w:val="en-US" w:eastAsia="zh-CN"/>
              </w:rPr>
              <w:t>项目实施全过程周期</w:t>
            </w:r>
          </w:p>
        </w:tc>
      </w:tr>
      <w:tr w14:paraId="706E389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02" w:hRule="exact"/>
          <w:jc w:val="center"/>
        </w:trPr>
        <w:tc>
          <w:tcPr>
            <w:tcW w:w="1959" w:type="dxa"/>
            <w:noWrap w:val="0"/>
            <w:vAlign w:val="center"/>
          </w:tcPr>
          <w:p w14:paraId="3FBB17DF">
            <w:pPr>
              <w:spacing w:line="440" w:lineRule="exact"/>
              <w:jc w:val="left"/>
              <w:rPr>
                <w:rFonts w:ascii="宋体" w:hAnsi="宋体" w:cs="宋体"/>
                <w:bCs/>
              </w:rPr>
            </w:pPr>
            <w:r>
              <w:rPr>
                <w:rFonts w:hint="eastAsia" w:ascii="宋体" w:hAnsi="宋体" w:cs="宋体"/>
                <w:bCs/>
              </w:rPr>
              <w:t>资金来源</w:t>
            </w:r>
          </w:p>
        </w:tc>
        <w:tc>
          <w:tcPr>
            <w:tcW w:w="3840" w:type="dxa"/>
            <w:noWrap w:val="0"/>
            <w:vAlign w:val="center"/>
          </w:tcPr>
          <w:p w14:paraId="0CCB0449">
            <w:pPr>
              <w:spacing w:line="440" w:lineRule="exact"/>
              <w:jc w:val="left"/>
              <w:rPr>
                <w:rFonts w:ascii="宋体" w:hAnsi="宋体" w:cs="宋体"/>
                <w:bCs/>
              </w:rPr>
            </w:pPr>
            <w:r>
              <w:rPr>
                <w:rFonts w:hint="eastAsia" w:ascii="宋体" w:hAnsi="宋体" w:cs="宋体"/>
                <w:bCs/>
                <w:lang w:val="en-US" w:eastAsia="zh-CN"/>
              </w:rPr>
              <w:t>自筹资金</w:t>
            </w:r>
          </w:p>
        </w:tc>
        <w:tc>
          <w:tcPr>
            <w:tcW w:w="1519" w:type="dxa"/>
            <w:noWrap w:val="0"/>
            <w:vAlign w:val="center"/>
          </w:tcPr>
          <w:p w14:paraId="47A9F309">
            <w:pPr>
              <w:spacing w:line="440" w:lineRule="exact"/>
              <w:jc w:val="left"/>
              <w:rPr>
                <w:rFonts w:ascii="宋体" w:hAnsi="宋体" w:cs="宋体"/>
                <w:bCs/>
                <w:spacing w:val="-4"/>
              </w:rPr>
            </w:pPr>
            <w:r>
              <w:rPr>
                <w:rFonts w:hint="eastAsia" w:ascii="宋体" w:cs="宋体-18030"/>
                <w:bCs/>
              </w:rPr>
              <w:t>竞争性磋商文件等获取方式</w:t>
            </w:r>
          </w:p>
        </w:tc>
        <w:tc>
          <w:tcPr>
            <w:tcW w:w="3285" w:type="dxa"/>
            <w:noWrap w:val="0"/>
            <w:vAlign w:val="center"/>
          </w:tcPr>
          <w:p w14:paraId="5D8E16DB">
            <w:pPr>
              <w:tabs>
                <w:tab w:val="left" w:pos="1470"/>
              </w:tabs>
              <w:spacing w:line="440" w:lineRule="exact"/>
              <w:jc w:val="left"/>
              <w:rPr>
                <w:rFonts w:ascii="宋体" w:hAnsi="宋体" w:cs="宋体"/>
                <w:bCs/>
                <w:spacing w:val="-4"/>
              </w:rPr>
            </w:pPr>
            <w:r>
              <w:rPr>
                <w:rFonts w:hint="eastAsia" w:ascii="宋体" w:cs="宋体-18030"/>
                <w:bCs/>
              </w:rPr>
              <w:t>电子邮件形式发放</w:t>
            </w:r>
          </w:p>
        </w:tc>
      </w:tr>
      <w:tr w14:paraId="13E12C5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0" w:hRule="atLeast"/>
          <w:jc w:val="center"/>
        </w:trPr>
        <w:tc>
          <w:tcPr>
            <w:tcW w:w="10603" w:type="dxa"/>
            <w:gridSpan w:val="4"/>
            <w:noWrap w:val="0"/>
            <w:vAlign w:val="center"/>
          </w:tcPr>
          <w:p w14:paraId="1D77553E">
            <w:pPr>
              <w:spacing w:line="360" w:lineRule="auto"/>
              <w:jc w:val="left"/>
              <w:rPr>
                <w:rFonts w:hint="eastAsia" w:ascii="宋体" w:hAnsi="宋体"/>
                <w:bCs/>
              </w:rPr>
            </w:pPr>
            <w:r>
              <w:rPr>
                <w:rFonts w:hint="eastAsia" w:ascii="宋体" w:hAnsi="宋体"/>
                <w:bCs/>
              </w:rPr>
              <w:t>竞争性磋商文件获取方式及时间：</w:t>
            </w:r>
          </w:p>
          <w:p w14:paraId="1122A44B">
            <w:pPr>
              <w:spacing w:line="360" w:lineRule="auto"/>
              <w:jc w:val="left"/>
              <w:rPr>
                <w:rFonts w:hint="eastAsia" w:ascii="宋体" w:hAnsi="宋体"/>
                <w:bCs/>
              </w:rPr>
            </w:pPr>
            <w:r>
              <w:rPr>
                <w:rFonts w:hint="eastAsia" w:ascii="宋体" w:hAnsi="宋体"/>
                <w:bCs/>
              </w:rPr>
              <w:t>1、发售时间：</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26</w:t>
            </w:r>
            <w:r>
              <w:rPr>
                <w:rFonts w:hint="eastAsia" w:ascii="宋体" w:hAnsi="宋体"/>
                <w:bCs/>
              </w:rPr>
              <w:t>日至</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31</w:t>
            </w:r>
            <w:r>
              <w:rPr>
                <w:rFonts w:hint="eastAsia" w:ascii="宋体" w:hAnsi="宋体"/>
                <w:bCs/>
              </w:rPr>
              <w:t>日（每天9:00-12:00， 13:00-17:00）；</w:t>
            </w:r>
          </w:p>
          <w:p w14:paraId="7841D5A2">
            <w:pPr>
              <w:spacing w:line="360" w:lineRule="auto"/>
              <w:jc w:val="left"/>
              <w:rPr>
                <w:rFonts w:hint="eastAsia" w:ascii="宋体" w:hAnsi="宋体"/>
                <w:bCs/>
              </w:rPr>
            </w:pPr>
            <w:r>
              <w:rPr>
                <w:rFonts w:hint="eastAsia" w:ascii="宋体" w:hAnsi="宋体"/>
                <w:bCs/>
              </w:rPr>
              <w:t>2、竞争性磋商文件获取方式：投标人须提供如下资料以邮件形式发送至邮箱</w:t>
            </w:r>
            <w:r>
              <w:rPr>
                <w:rFonts w:hint="eastAsia" w:ascii="宋体" w:hAnsi="宋体"/>
                <w:bCs/>
                <w:lang w:eastAsia="zh-CN"/>
              </w:rPr>
              <w:t>247029312</w:t>
            </w:r>
            <w:r>
              <w:rPr>
                <w:rFonts w:hint="eastAsia" w:ascii="宋体" w:hAnsi="宋体"/>
                <w:bCs/>
              </w:rPr>
              <w:t>@qq.com：</w:t>
            </w:r>
          </w:p>
          <w:p w14:paraId="58AFBF7C">
            <w:pPr>
              <w:spacing w:line="360" w:lineRule="auto"/>
              <w:jc w:val="left"/>
              <w:rPr>
                <w:rFonts w:hint="eastAsia" w:ascii="宋体" w:hAnsi="宋体"/>
                <w:bCs/>
              </w:rPr>
            </w:pPr>
            <w:r>
              <w:rPr>
                <w:rFonts w:hint="eastAsia" w:ascii="宋体" w:hAnsi="宋体"/>
                <w:bCs/>
              </w:rPr>
              <w:t>（1）法人授权委托书（均须附授权代表身份证复印件）；</w:t>
            </w:r>
          </w:p>
          <w:p w14:paraId="33E3F2AA">
            <w:pPr>
              <w:spacing w:line="360" w:lineRule="auto"/>
              <w:jc w:val="left"/>
              <w:rPr>
                <w:rFonts w:hint="eastAsia" w:ascii="宋体" w:hAnsi="宋体"/>
                <w:bCs/>
              </w:rPr>
            </w:pPr>
            <w:r>
              <w:rPr>
                <w:rFonts w:hint="eastAsia" w:ascii="宋体" w:hAnsi="宋体"/>
                <w:bCs/>
              </w:rPr>
              <w:t>（2）营业执照；</w:t>
            </w:r>
          </w:p>
          <w:p w14:paraId="23126F03">
            <w:pPr>
              <w:spacing w:line="360" w:lineRule="auto"/>
              <w:jc w:val="left"/>
              <w:rPr>
                <w:rFonts w:hint="eastAsia" w:ascii="宋体" w:hAnsi="宋体"/>
                <w:bCs/>
              </w:rPr>
            </w:pPr>
            <w:r>
              <w:rPr>
                <w:rFonts w:hint="eastAsia" w:ascii="宋体" w:hAnsi="宋体"/>
                <w:bCs/>
              </w:rPr>
              <w:t>（3）投标人资格要求中其他相关资料。</w:t>
            </w:r>
          </w:p>
          <w:p w14:paraId="4ACB1FCB">
            <w:pPr>
              <w:spacing w:line="440" w:lineRule="exact"/>
              <w:jc w:val="left"/>
              <w:rPr>
                <w:rFonts w:ascii="宋体" w:hAnsi="宋体" w:cs="宋体"/>
                <w:bCs/>
              </w:rPr>
            </w:pPr>
            <w:r>
              <w:rPr>
                <w:rFonts w:hint="eastAsia" w:ascii="宋体" w:hAnsi="宋体"/>
                <w:bCs/>
              </w:rPr>
              <w:t>3、文件领取方式：代理公司通过电子邮件形式对符合要求的投标单位发放电子版竞争性磋商文件。</w:t>
            </w:r>
          </w:p>
        </w:tc>
      </w:tr>
      <w:tr w14:paraId="541B00D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799" w:type="dxa"/>
            <w:gridSpan w:val="2"/>
            <w:noWrap w:val="0"/>
            <w:vAlign w:val="center"/>
          </w:tcPr>
          <w:p w14:paraId="77F33AED">
            <w:pPr>
              <w:keepLines/>
              <w:spacing w:line="440" w:lineRule="exact"/>
              <w:jc w:val="left"/>
              <w:rPr>
                <w:rFonts w:hint="eastAsia" w:ascii="宋体" w:hAnsi="宋体" w:cs="宋体"/>
              </w:rPr>
            </w:pPr>
            <w:r>
              <w:rPr>
                <w:rFonts w:hint="eastAsia" w:hAnsi="宋体" w:cs="宋体"/>
                <w:bCs/>
              </w:rPr>
              <w:t>采购人名</w:t>
            </w:r>
            <w:r>
              <w:rPr>
                <w:rFonts w:hint="eastAsia" w:ascii="宋体" w:hAnsi="宋体" w:cs="宋体"/>
              </w:rPr>
              <w:t>称：</w:t>
            </w:r>
            <w:r>
              <w:rPr>
                <w:rFonts w:hint="eastAsia" w:ascii="宋体" w:hAnsi="宋体" w:cs="宋体"/>
                <w:lang w:eastAsia="zh-CN"/>
              </w:rPr>
              <w:t>滁州市文艺志愿者协会</w:t>
            </w:r>
            <w:r>
              <w:rPr>
                <w:rFonts w:hint="eastAsia" w:ascii="宋体" w:hAnsi="宋体" w:cs="宋体"/>
              </w:rPr>
              <w:t xml:space="preserve"> </w:t>
            </w:r>
          </w:p>
          <w:p w14:paraId="7B696C24">
            <w:pPr>
              <w:keepLines/>
              <w:spacing w:line="440" w:lineRule="exact"/>
              <w:jc w:val="left"/>
              <w:rPr>
                <w:rFonts w:hint="eastAsia" w:ascii="宋体" w:hAnsi="宋体" w:cs="宋体"/>
              </w:rPr>
            </w:pPr>
            <w:r>
              <w:rPr>
                <w:rFonts w:hint="eastAsia" w:ascii="宋体" w:hAnsi="宋体" w:cs="宋体"/>
              </w:rPr>
              <w:t>联系人：</w:t>
            </w:r>
            <w:r>
              <w:rPr>
                <w:rFonts w:hint="eastAsia" w:ascii="宋体" w:hAnsi="宋体" w:cs="宋体"/>
                <w:lang w:eastAsia="zh-CN"/>
              </w:rPr>
              <w:t>张井宝</w:t>
            </w:r>
            <w:r>
              <w:rPr>
                <w:rFonts w:hint="eastAsia" w:ascii="宋体" w:hAnsi="宋体" w:cs="宋体"/>
              </w:rPr>
              <w:t xml:space="preserve">   </w:t>
            </w:r>
          </w:p>
          <w:p w14:paraId="2D09C495">
            <w:pPr>
              <w:keepLines/>
              <w:spacing w:line="440" w:lineRule="exact"/>
              <w:jc w:val="left"/>
              <w:rPr>
                <w:rFonts w:hint="eastAsia" w:ascii="宋体" w:hAnsi="宋体" w:cs="宋体"/>
                <w:bCs/>
              </w:rPr>
            </w:pPr>
            <w:r>
              <w:rPr>
                <w:rFonts w:hint="eastAsia" w:ascii="宋体" w:hAnsi="宋体" w:cs="宋体"/>
              </w:rPr>
              <w:t>联系方式：</w:t>
            </w:r>
            <w:r>
              <w:rPr>
                <w:rFonts w:hint="eastAsia" w:ascii="宋体" w:hAnsi="宋体" w:cs="宋体"/>
                <w:lang w:eastAsia="zh-CN"/>
              </w:rPr>
              <w:t>15805500983</w:t>
            </w:r>
            <w:r>
              <w:rPr>
                <w:rFonts w:hint="eastAsia" w:ascii="宋体" w:hAnsi="宋体" w:cs="宋体"/>
              </w:rPr>
              <w:t xml:space="preserve"> </w:t>
            </w:r>
          </w:p>
        </w:tc>
        <w:tc>
          <w:tcPr>
            <w:tcW w:w="4804" w:type="dxa"/>
            <w:gridSpan w:val="2"/>
            <w:noWrap w:val="0"/>
            <w:vAlign w:val="center"/>
          </w:tcPr>
          <w:p w14:paraId="14B6DB46">
            <w:pPr>
              <w:keepLines/>
              <w:spacing w:line="440" w:lineRule="exact"/>
              <w:jc w:val="left"/>
              <w:rPr>
                <w:rFonts w:ascii="宋体" w:hAnsi="宋体" w:cs="宋体"/>
              </w:rPr>
            </w:pPr>
            <w:r>
              <w:rPr>
                <w:rFonts w:hint="eastAsia" w:ascii="宋体" w:hAnsi="宋体" w:cs="宋体"/>
              </w:rPr>
              <w:t>代理机构名称：安徽</w:t>
            </w:r>
            <w:r>
              <w:rPr>
                <w:rFonts w:hint="eastAsia" w:ascii="宋体" w:hAnsi="宋体" w:cs="宋体"/>
                <w:lang w:eastAsia="zh-CN"/>
              </w:rPr>
              <w:t>凡宸</w:t>
            </w:r>
            <w:r>
              <w:rPr>
                <w:rFonts w:hint="eastAsia" w:ascii="宋体" w:hAnsi="宋体" w:cs="宋体"/>
              </w:rPr>
              <w:t xml:space="preserve">工程咨询有限公司 </w:t>
            </w:r>
          </w:p>
          <w:p w14:paraId="14A7A65E">
            <w:pPr>
              <w:keepLines/>
              <w:spacing w:line="440" w:lineRule="exact"/>
              <w:jc w:val="left"/>
              <w:rPr>
                <w:rFonts w:hint="eastAsia" w:ascii="宋体" w:hAnsi="宋体" w:eastAsia="宋体" w:cs="宋体"/>
                <w:lang w:eastAsia="zh-CN"/>
              </w:rPr>
            </w:pPr>
            <w:r>
              <w:rPr>
                <w:rFonts w:hint="eastAsia" w:ascii="宋体" w:hAnsi="宋体" w:cs="宋体"/>
              </w:rPr>
              <w:t>联系人：</w:t>
            </w:r>
            <w:r>
              <w:rPr>
                <w:rFonts w:hint="eastAsia" w:ascii="宋体" w:hAnsi="宋体" w:cs="宋体"/>
                <w:lang w:eastAsia="zh-CN"/>
              </w:rPr>
              <w:t>唐杰</w:t>
            </w:r>
          </w:p>
          <w:p w14:paraId="6EDB117A">
            <w:pPr>
              <w:tabs>
                <w:tab w:val="left" w:pos="4200"/>
              </w:tabs>
              <w:spacing w:line="440" w:lineRule="exact"/>
              <w:jc w:val="left"/>
              <w:rPr>
                <w:rFonts w:hint="eastAsia" w:ascii="宋体" w:hAnsi="宋体" w:eastAsia="宋体" w:cs="宋体"/>
                <w:bCs/>
                <w:u w:val="single"/>
                <w:lang w:val="en" w:eastAsia="zh-CN"/>
              </w:rPr>
            </w:pPr>
            <w:r>
              <w:rPr>
                <w:rFonts w:hint="eastAsia" w:ascii="宋体" w:hAnsi="宋体" w:cs="宋体"/>
              </w:rPr>
              <w:t>电话：</w:t>
            </w:r>
            <w:r>
              <w:rPr>
                <w:rFonts w:hint="eastAsia" w:ascii="宋体" w:hAnsi="宋体" w:cs="宋体"/>
                <w:lang w:eastAsia="zh-CN"/>
              </w:rPr>
              <w:t>18805506900</w:t>
            </w:r>
          </w:p>
        </w:tc>
      </w:tr>
    </w:tbl>
    <w:p w14:paraId="2AB27E0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宋体-18030">
    <w:altName w:val="宋体"/>
    <w:panose1 w:val="02010609060101010101"/>
    <w:charset w:val="86"/>
    <w:family w:val="modern"/>
    <w:pitch w:val="default"/>
    <w:sig w:usb0="00000000" w:usb1="00000000" w:usb2="000A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887283"/>
    <w:rsid w:val="359E6FA4"/>
    <w:rsid w:val="40742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1052</Words>
  <Characters>1146</Characters>
  <Lines>0</Lines>
  <Paragraphs>0</Paragraphs>
  <TotalTime>0</TotalTime>
  <ScaleCrop>false</ScaleCrop>
  <LinksUpToDate>false</LinksUpToDate>
  <CharactersWithSpaces>1165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2026-08-26T10:02:00Z</dcterms:created>
  <dc:creator>admin</dc:creator>
  <cp:lastModifiedBy>清竹</cp:lastModifiedBy>
  <dcterms:modified xsi:type="dcterms:W3CDTF">2026-08-27T23:17:07Z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eyJoZGlkIjoiMmUzZTNmMWE4YTNiNzNkZTg0YTg3YmMyMjkwNTk4OGUiLCJ1c2VySWQiOiI1OTE5Njc4OTMifQ==</vt:lpwstr>
  </property>
  <property fmtid="{D5CDD505-2E9C-101B-9397-08002B2CF9AE}" pid="4" name="ICV">
    <vt:lpwstr>E5862FB70A424FC997CE7559AC12B894_12</vt:lpwstr>
  </property>
</Properties>
</file>